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949C4" w14:textId="7AD8B8FF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A90273">
        <w:rPr>
          <w:rFonts w:ascii="Arial" w:hAnsi="Arial" w:cs="Arial"/>
          <w:b/>
          <w:sz w:val="24"/>
        </w:rPr>
        <w:t>92</w:t>
      </w:r>
      <w:r w:rsidRPr="00DA12F7">
        <w:rPr>
          <w:rFonts w:ascii="Arial" w:hAnsi="Arial" w:cs="Arial"/>
          <w:b/>
          <w:sz w:val="24"/>
        </w:rPr>
        <w:tab/>
      </w:r>
      <w:r w:rsidR="00127431" w:rsidRPr="00127431">
        <w:rPr>
          <w:rFonts w:ascii="Arial" w:hAnsi="Arial" w:cs="Arial"/>
          <w:b/>
          <w:sz w:val="24"/>
        </w:rPr>
        <w:t>R1-1</w:t>
      </w:r>
      <w:r w:rsidR="00A90273">
        <w:rPr>
          <w:rFonts w:ascii="Arial" w:hAnsi="Arial" w:cs="Arial"/>
          <w:b/>
          <w:sz w:val="24"/>
        </w:rPr>
        <w:t>8023</w:t>
      </w:r>
      <w:r w:rsidR="006E79F7">
        <w:rPr>
          <w:rFonts w:ascii="Arial" w:hAnsi="Arial" w:cs="Arial"/>
          <w:b/>
          <w:sz w:val="24"/>
        </w:rPr>
        <w:t>51</w:t>
      </w:r>
    </w:p>
    <w:p w14:paraId="50FFBAF8" w14:textId="1C36EA11" w:rsidR="00116B51" w:rsidRPr="00DA12F7" w:rsidRDefault="00A90273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</w:t>
      </w:r>
      <w:r w:rsidR="008A4FCC">
        <w:rPr>
          <w:rFonts w:ascii="Arial" w:hAnsi="Arial" w:cs="Arial"/>
          <w:b/>
          <w:sz w:val="24"/>
          <w:szCs w:val="24"/>
        </w:rPr>
        <w:t>.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 w:rsidR="008A4FC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6</w:t>
      </w:r>
      <w:r w:rsidR="00834182" w:rsidRPr="0083418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834182">
        <w:rPr>
          <w:rFonts w:ascii="Arial" w:hAnsi="Arial" w:cs="Arial"/>
          <w:b/>
          <w:sz w:val="24"/>
          <w:szCs w:val="24"/>
        </w:rPr>
        <w:t xml:space="preserve"> </w:t>
      </w:r>
      <w:r w:rsidR="00FA436E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March</w:t>
      </w:r>
      <w:r w:rsidR="008A4FCC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2</w:t>
      </w:r>
      <w:r w:rsidRPr="00A90273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8</w:t>
      </w:r>
    </w:p>
    <w:p w14:paraId="7DB4A2F8" w14:textId="05DCE510" w:rsidR="00116B51" w:rsidRPr="00DA12F7" w:rsidRDefault="00A90273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Athens, Greece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039D1294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834182">
        <w:rPr>
          <w:rFonts w:ascii="Arial" w:hAnsi="Arial"/>
          <w:sz w:val="24"/>
        </w:rPr>
        <w:t>6</w:t>
      </w:r>
      <w:r w:rsidR="001720D7">
        <w:rPr>
          <w:rFonts w:ascii="Arial" w:hAnsi="Arial"/>
          <w:sz w:val="24"/>
        </w:rPr>
        <w:t>.2.</w:t>
      </w:r>
      <w:r w:rsidR="00A90273">
        <w:rPr>
          <w:rFonts w:ascii="Arial" w:hAnsi="Arial"/>
          <w:sz w:val="24"/>
        </w:rPr>
        <w:t>7</w:t>
      </w:r>
      <w:r w:rsidR="000E38F6">
        <w:rPr>
          <w:rFonts w:ascii="Arial" w:hAnsi="Arial"/>
          <w:sz w:val="24"/>
        </w:rPr>
        <w:t>.</w:t>
      </w:r>
      <w:r w:rsidR="00B77697">
        <w:rPr>
          <w:rFonts w:ascii="Arial" w:hAnsi="Arial"/>
          <w:sz w:val="24"/>
        </w:rPr>
        <w:t>2.</w:t>
      </w:r>
      <w:r w:rsidR="006E79F7">
        <w:rPr>
          <w:rFonts w:ascii="Arial" w:hAnsi="Arial"/>
          <w:sz w:val="24"/>
        </w:rPr>
        <w:t>3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65D4263D" w:rsidR="0068226B" w:rsidRPr="0044166C" w:rsidRDefault="0068226B" w:rsidP="00A90273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6E79F7">
        <w:rPr>
          <w:rFonts w:ascii="Arial" w:hAnsi="Arial"/>
          <w:sz w:val="24"/>
        </w:rPr>
        <w:t>U</w:t>
      </w:r>
      <w:r w:rsidR="00B77697">
        <w:rPr>
          <w:rFonts w:ascii="Arial" w:hAnsi="Arial"/>
          <w:sz w:val="24"/>
        </w:rPr>
        <w:t>L Control Related Techniques for URLLC</w:t>
      </w:r>
      <w:r w:rsidR="003B3A49" w:rsidRPr="003B3A49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153BC7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33A968F6" w14:textId="5179301E" w:rsidR="00112B07" w:rsidRDefault="008E6FA7" w:rsidP="00112B07">
      <w:pPr>
        <w:jc w:val="both"/>
      </w:pPr>
      <w:r>
        <w:t>One way to ensure the reliability of the UL control channel is to reduce the payload size. Besides assuming a single-CW for the LTE-URLLC as already considered in the sTTI design, prioritizing the UL control transmission corresponding to the LTE-URLLC over UCI of 1ms TTI operation can be considered. In particular, when the 1ms TTI needs to be dropped due to UL collision, its HARQ-ACK bits are not piggybacked on the URLLC channels.</w:t>
      </w:r>
      <w:r w:rsidR="00A90273">
        <w:t xml:space="preserve"> </w:t>
      </w:r>
    </w:p>
    <w:p w14:paraId="4A634540" w14:textId="1BB8F182" w:rsidR="003A44B0" w:rsidRDefault="008E6FA7" w:rsidP="008D0BD8">
      <w:pPr>
        <w:jc w:val="both"/>
        <w:rPr>
          <w:b/>
          <w:bCs/>
        </w:rPr>
      </w:pPr>
      <w:bookmarkStart w:id="2" w:name="_Hlk506501990"/>
      <w:bookmarkStart w:id="3" w:name="p3"/>
      <w:bookmarkStart w:id="4" w:name="b"/>
      <w:r>
        <w:rPr>
          <w:b/>
          <w:bCs/>
        </w:rPr>
        <w:t>Proposal 1: Prioritize the UL channels associated with the LTE-URLLC over those of the longer TTIs or different operations.</w:t>
      </w:r>
    </w:p>
    <w:p w14:paraId="2115BB68" w14:textId="6C7AC96E" w:rsidR="008E6FA7" w:rsidRPr="008E6FA7" w:rsidRDefault="008E6FA7" w:rsidP="008D0BD8">
      <w:pPr>
        <w:jc w:val="both"/>
      </w:pPr>
      <w:r w:rsidRPr="008E6FA7">
        <w:t xml:space="preserve">In general, the required reliability for the UL control channel should be specified in conjunction with the design/reliability of the DL control and data channels. </w:t>
      </w:r>
      <w:r>
        <w:t>Although at this stage, the required BLER is not determined, in the remainder of this paper, we show via link-level evaluations that using some entries of the SPUCCH format 1a/1b for channel estimation can considerably improve the NAK-to-ACK error probability</w:t>
      </w:r>
      <w:r w:rsidR="00226395">
        <w:t>.</w:t>
      </w:r>
      <w:r>
        <w:t xml:space="preserve"> </w:t>
      </w:r>
    </w:p>
    <w:bookmarkEnd w:id="2"/>
    <w:p w14:paraId="723C5394" w14:textId="6C9D4737" w:rsidR="00D974E4" w:rsidRDefault="008B7683" w:rsidP="00D974E4">
      <w:pPr>
        <w:pStyle w:val="Heading1"/>
        <w:jc w:val="both"/>
      </w:pPr>
      <w:r>
        <w:t>2</w:t>
      </w:r>
      <w:r w:rsidR="00D974E4" w:rsidRPr="00CC27F5">
        <w:tab/>
      </w:r>
      <w:r w:rsidR="00226395">
        <w:t>SPUCCH FMT 1a/1b Performance Evaluation</w:t>
      </w:r>
    </w:p>
    <w:bookmarkEnd w:id="3"/>
    <w:bookmarkEnd w:id="4"/>
    <w:p w14:paraId="7D6364FF" w14:textId="3F39D907" w:rsidR="009E06B4" w:rsidRDefault="003B7F13" w:rsidP="00CA30BD">
      <w:pPr>
        <w:jc w:val="both"/>
      </w:pPr>
      <w:r w:rsidRPr="003B7F13">
        <w:t xml:space="preserve">We consider the performance of the sub-slot SPUCCH format 1a/1b </w:t>
      </w:r>
      <w:r w:rsidR="009B7AFF">
        <w:t>under the following two detection schemes</w:t>
      </w:r>
      <w:r>
        <w:t>:</w:t>
      </w:r>
    </w:p>
    <w:p w14:paraId="3F861415" w14:textId="7A69B7C8" w:rsidR="003B7F13" w:rsidRPr="009B7AFF" w:rsidRDefault="009B7AFF" w:rsidP="00897EA7">
      <w:pPr>
        <w:pStyle w:val="ListParagraph"/>
        <w:numPr>
          <w:ilvl w:val="0"/>
          <w:numId w:val="2"/>
        </w:numPr>
        <w:jc w:val="both"/>
      </w:pPr>
      <w:r>
        <w:rPr>
          <w:sz w:val="20"/>
          <w:szCs w:val="20"/>
        </w:rPr>
        <w:t>Non-coherent detection, i.e., the correlation-based scheme is used.</w:t>
      </w:r>
    </w:p>
    <w:p w14:paraId="44BC7090" w14:textId="2CA7BBEF" w:rsidR="009B7AFF" w:rsidRPr="009B7AFF" w:rsidRDefault="009B7AFF" w:rsidP="00897EA7">
      <w:pPr>
        <w:pStyle w:val="ListParagraph"/>
        <w:numPr>
          <w:ilvl w:val="0"/>
          <w:numId w:val="2"/>
        </w:numPr>
        <w:jc w:val="both"/>
      </w:pPr>
      <w:r>
        <w:rPr>
          <w:sz w:val="20"/>
          <w:szCs w:val="20"/>
        </w:rPr>
        <w:t xml:space="preserve">Coherent detection, where the identical entries of the UL sequences are used for channel estimation. </w:t>
      </w:r>
    </w:p>
    <w:p w14:paraId="39E197CA" w14:textId="4638DC96" w:rsidR="009B7AFF" w:rsidRDefault="009B7AFF" w:rsidP="009B7AFF">
      <w:pPr>
        <w:jc w:val="both"/>
      </w:pPr>
    </w:p>
    <w:p w14:paraId="38E6A64C" w14:textId="55E072D1" w:rsidR="009B7AFF" w:rsidRDefault="009B7AFF" w:rsidP="00734232">
      <w:pPr>
        <w:jc w:val="both"/>
      </w:pPr>
      <w:r>
        <w:t xml:space="preserve">For the coherent detection, the cyclic shift indices are 0 and 6. Hence, assuming that the base sequence is </w:t>
      </w:r>
      <m:oMath>
        <m:r>
          <w:rPr>
            <w:rFonts w:ascii="Cambria Math" w:hAnsi="Cambria Math"/>
          </w:rPr>
          <m:t>b=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1,1,1,1,1,1,1,1,1,1,1,1</m:t>
                </m: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, the ACK can be sent via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j2π0k/12</m:t>
            </m:r>
          </m:sup>
        </m:sSup>
        <m:r>
          <w:rPr>
            <w:rFonts w:ascii="Cambria Math" w:hAnsi="Cambria Math"/>
          </w:rPr>
          <m:t>b=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1,1,1,1,1,1,1,1,1,1,1,1</m:t>
                </m: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and NAK can be sent via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j2π6k/12</m:t>
            </m:r>
          </m:sup>
        </m:sSup>
        <m:r>
          <w:rPr>
            <w:rFonts w:ascii="Cambria Math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1,-1,1,-1,1,-1,1,-1,1,-1,1,-1</m:t>
            </m:r>
          </m:e>
        </m:d>
        <m:r>
          <w:rPr>
            <w:rFonts w:ascii="Cambria Math" w:hAnsi="Cambria Math"/>
          </w:rPr>
          <m:t>;</m:t>
        </m:r>
      </m:oMath>
      <w:r w:rsidR="00734232">
        <w:t xml:space="preserve"> the identical entries can therefore be used as pilots for channel estimation. The similar approach can be taken when 2bits of HARQ-ACK should be reported. </w:t>
      </w:r>
    </w:p>
    <w:p w14:paraId="7B44E418" w14:textId="3EDF0FD6" w:rsidR="00734232" w:rsidRDefault="009B7AFF" w:rsidP="00734232">
      <w:pPr>
        <w:jc w:val="both"/>
      </w:pPr>
      <w:r>
        <w:t>The link-level performance is compared in terms of (1) ACK error probability, and (2) NAK-to-ACK error probability.</w:t>
      </w:r>
      <w:r w:rsidR="00734232">
        <w:t xml:space="preserve"> To obtain the results, a TDL-C channel with delay spread of 363ns, and UE speed of 3Kmph is considered.</w:t>
      </w:r>
      <w:r w:rsidR="00533059">
        <w:t xml:space="preserve"> 2Rx antennas at the eNB, and 1Tx antenna at the UE is assumed.</w:t>
      </w:r>
    </w:p>
    <w:p w14:paraId="385B8FB2" w14:textId="77777777" w:rsidR="00533059" w:rsidRDefault="00734232" w:rsidP="00533059">
      <w:pPr>
        <w:keepNext/>
        <w:jc w:val="center"/>
      </w:pPr>
      <w:r w:rsidRPr="000C6832">
        <w:rPr>
          <w:noProof/>
        </w:rPr>
        <w:lastRenderedPageBreak/>
        <w:drawing>
          <wp:inline distT="0" distB="0" distL="0" distR="0" wp14:anchorId="06168A92" wp14:editId="29CEB252">
            <wp:extent cx="5041014" cy="3452884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255" cy="3459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FFE14" w14:textId="59B7E181" w:rsidR="009B7AFF" w:rsidRDefault="00533059" w:rsidP="00533059">
      <w:pPr>
        <w:pStyle w:val="Caption"/>
      </w:pPr>
      <w:r>
        <w:t xml:space="preserve">Figure </w:t>
      </w:r>
      <w:r w:rsidR="00E05819">
        <w:fldChar w:fldCharType="begin"/>
      </w:r>
      <w:r w:rsidR="00E05819">
        <w:instrText xml:space="preserve"> SEQ Figure \* ARABIC </w:instrText>
      </w:r>
      <w:r w:rsidR="00E05819">
        <w:fldChar w:fldCharType="separate"/>
      </w:r>
      <w:r>
        <w:rPr>
          <w:noProof/>
        </w:rPr>
        <w:t>1</w:t>
      </w:r>
      <w:r w:rsidR="00E05819">
        <w:rPr>
          <w:noProof/>
        </w:rPr>
        <w:fldChar w:fldCharType="end"/>
      </w:r>
      <w:r>
        <w:t>: ACK error and NAK-&gt;ACK error probability for SPUCCH format 1a.</w:t>
      </w:r>
    </w:p>
    <w:p w14:paraId="223D1FBE" w14:textId="77777777" w:rsidR="00533059" w:rsidRPr="00533059" w:rsidRDefault="00533059" w:rsidP="00533059"/>
    <w:p w14:paraId="4F0B4B01" w14:textId="77777777" w:rsidR="00533059" w:rsidRDefault="00533059" w:rsidP="00533059">
      <w:pPr>
        <w:keepNext/>
        <w:jc w:val="center"/>
      </w:pPr>
      <w:r w:rsidRPr="000C6832">
        <w:rPr>
          <w:noProof/>
        </w:rPr>
        <w:drawing>
          <wp:inline distT="0" distB="0" distL="0" distR="0" wp14:anchorId="2A06C092" wp14:editId="60165D48">
            <wp:extent cx="5031051" cy="3446059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38" cy="3450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D1D03" w14:textId="116DB9A6" w:rsidR="00533059" w:rsidRDefault="00533059" w:rsidP="00533059">
      <w:pPr>
        <w:pStyle w:val="Caption"/>
      </w:pPr>
      <w:r>
        <w:t xml:space="preserve">Figure </w:t>
      </w:r>
      <w:r w:rsidR="00E05819">
        <w:fldChar w:fldCharType="begin"/>
      </w:r>
      <w:r w:rsidR="00E05819">
        <w:instrText xml:space="preserve"> SEQ Figure \* ARABIC </w:instrText>
      </w:r>
      <w:r w:rsidR="00E05819">
        <w:fldChar w:fldCharType="separate"/>
      </w:r>
      <w:r>
        <w:rPr>
          <w:noProof/>
        </w:rPr>
        <w:t>2</w:t>
      </w:r>
      <w:r w:rsidR="00E05819">
        <w:rPr>
          <w:noProof/>
        </w:rPr>
        <w:fldChar w:fldCharType="end"/>
      </w:r>
      <w:r>
        <w:t>: ACK error and NAK-&gt;ACK error proba</w:t>
      </w:r>
      <w:r w:rsidR="001E769F">
        <w:t>b</w:t>
      </w:r>
      <w:r>
        <w:t>ility for SPUCCH format 1b.</w:t>
      </w:r>
    </w:p>
    <w:p w14:paraId="08FE97BB" w14:textId="0E63862B" w:rsidR="00533059" w:rsidRDefault="00533059" w:rsidP="00533059"/>
    <w:p w14:paraId="6D4DE632" w14:textId="64413419" w:rsidR="00736196" w:rsidRDefault="00533059" w:rsidP="00533059">
      <w:pPr>
        <w:jc w:val="both"/>
        <w:rPr>
          <w:b/>
          <w:bCs/>
          <w:lang w:val="en-GB"/>
        </w:rPr>
      </w:pPr>
      <w:r w:rsidRPr="00533059">
        <w:rPr>
          <w:b/>
          <w:bCs/>
        </w:rPr>
        <w:t>Observation 1: For a 1-bit HARQ-ACK, the ACK error probability is almost identical with both coherent and non-coherent detection schemes. However, the coherent approach provides almost 5dB gain over the non-coherent approach at the NAK-to-ACK probability of 1e</w:t>
      </w:r>
      <w:r>
        <w:rPr>
          <w:b/>
          <w:bCs/>
        </w:rPr>
        <w:t>-4</w:t>
      </w:r>
      <w:r w:rsidR="00CA30BD" w:rsidRPr="00CA30BD">
        <w:rPr>
          <w:b/>
          <w:bCs/>
          <w:lang w:val="en-GB"/>
        </w:rPr>
        <w:t>.</w:t>
      </w:r>
    </w:p>
    <w:p w14:paraId="4382BB0B" w14:textId="401E85F1" w:rsidR="001E769F" w:rsidRDefault="001E769F" w:rsidP="001E769F">
      <w:pPr>
        <w:jc w:val="both"/>
        <w:rPr>
          <w:b/>
          <w:bCs/>
          <w:lang w:val="en-GB"/>
        </w:rPr>
      </w:pPr>
      <w:r>
        <w:rPr>
          <w:b/>
          <w:bCs/>
        </w:rPr>
        <w:lastRenderedPageBreak/>
        <w:t>Observation 2: For a 2</w:t>
      </w:r>
      <w:r w:rsidRPr="00533059">
        <w:rPr>
          <w:b/>
          <w:bCs/>
        </w:rPr>
        <w:t xml:space="preserve">-bit HARQ-ACK, the </w:t>
      </w:r>
      <w:r>
        <w:rPr>
          <w:b/>
          <w:bCs/>
        </w:rPr>
        <w:t>coherent detection scheme provides almost 1dB gain at Ack error of 1e-2. Also,</w:t>
      </w:r>
      <w:r w:rsidRPr="00533059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533059">
        <w:rPr>
          <w:b/>
          <w:bCs/>
        </w:rPr>
        <w:t xml:space="preserve">coherent approach provides almost </w:t>
      </w:r>
      <w:r>
        <w:rPr>
          <w:b/>
          <w:bCs/>
        </w:rPr>
        <w:t>4.</w:t>
      </w:r>
      <w:r w:rsidRPr="00533059">
        <w:rPr>
          <w:b/>
          <w:bCs/>
        </w:rPr>
        <w:t>5dB gain over the non-coherent approach at the NAK-to-ACK probability of 1e</w:t>
      </w:r>
      <w:r>
        <w:rPr>
          <w:b/>
          <w:bCs/>
        </w:rPr>
        <w:t>-4</w:t>
      </w:r>
      <w:r w:rsidRPr="00CA30BD">
        <w:rPr>
          <w:b/>
          <w:bCs/>
          <w:lang w:val="en-GB"/>
        </w:rPr>
        <w:t>.</w:t>
      </w:r>
    </w:p>
    <w:p w14:paraId="02034646" w14:textId="385EB3DC" w:rsidR="00213ED6" w:rsidRPr="001E769F" w:rsidRDefault="001E769F" w:rsidP="001E769F">
      <w:pPr>
        <w:jc w:val="both"/>
        <w:rPr>
          <w:b/>
          <w:bCs/>
        </w:rPr>
      </w:pPr>
      <w:r>
        <w:rPr>
          <w:b/>
          <w:bCs/>
          <w:lang w:val="en-GB"/>
        </w:rPr>
        <w:t>Observation 3: The coherent detection scheme significantly reduces the NAK-to-ACK error probability as compared to the non-coherent scheme funder both SPUCCH formats 1a and 1b.</w:t>
      </w:r>
    </w:p>
    <w:p w14:paraId="70FA50CB" w14:textId="34809F89" w:rsidR="003162B5" w:rsidRDefault="008B7683" w:rsidP="003162B5">
      <w:pPr>
        <w:pStyle w:val="Heading1"/>
        <w:jc w:val="both"/>
      </w:pPr>
      <w:r>
        <w:t>3</w:t>
      </w:r>
      <w:bookmarkStart w:id="5" w:name="_GoBack"/>
      <w:bookmarkEnd w:id="5"/>
      <w:r w:rsidR="003162B5" w:rsidRPr="00E05A22">
        <w:tab/>
      </w:r>
      <w:r w:rsidR="00DB4896">
        <w:t>Conclusions</w:t>
      </w:r>
      <w:r w:rsidR="003162B5" w:rsidRPr="00E05A22">
        <w:t xml:space="preserve"> </w:t>
      </w:r>
    </w:p>
    <w:p w14:paraId="45E49E12" w14:textId="17DFB2C4" w:rsidR="00CA30BD" w:rsidRPr="008E6FA7" w:rsidRDefault="008E6FA7" w:rsidP="008E6FA7">
      <w:pPr>
        <w:jc w:val="both"/>
        <w:rPr>
          <w:b/>
          <w:bCs/>
        </w:rPr>
      </w:pPr>
      <w:r>
        <w:rPr>
          <w:b/>
          <w:bCs/>
        </w:rPr>
        <w:t>Proposal 1: Prioritize the UL channels associated with the LTE-URLLC over those of the longer TTIs or different operations.</w:t>
      </w:r>
      <w:r w:rsidR="005B3699" w:rsidRPr="00213ED6">
        <w:rPr>
          <w:b/>
          <w:bCs/>
        </w:rPr>
        <w:t xml:space="preserve"> </w:t>
      </w:r>
    </w:p>
    <w:p w14:paraId="610F4632" w14:textId="2074B1A3" w:rsidR="001E769F" w:rsidRDefault="001E769F" w:rsidP="001E769F">
      <w:pPr>
        <w:jc w:val="both"/>
        <w:rPr>
          <w:b/>
          <w:bCs/>
          <w:lang w:val="en-GB"/>
        </w:rPr>
      </w:pPr>
      <w:r w:rsidRPr="00533059">
        <w:rPr>
          <w:b/>
          <w:bCs/>
        </w:rPr>
        <w:t xml:space="preserve">Observation 1: For a 1-bit HARQ-ACK, the ACK error probability is almost identical </w:t>
      </w:r>
      <w:r>
        <w:rPr>
          <w:b/>
          <w:bCs/>
        </w:rPr>
        <w:t>under</w:t>
      </w:r>
      <w:r w:rsidRPr="00533059">
        <w:rPr>
          <w:b/>
          <w:bCs/>
        </w:rPr>
        <w:t xml:space="preserve"> both coherent and non-coherent detection schemes. However, the coherent approach provides almost 5dB gain over the non-coherent approach at the NAK-to-ACK probability of 1e</w:t>
      </w:r>
      <w:r>
        <w:rPr>
          <w:b/>
          <w:bCs/>
        </w:rPr>
        <w:t>-4</w:t>
      </w:r>
      <w:r w:rsidRPr="00CA30BD">
        <w:rPr>
          <w:b/>
          <w:bCs/>
          <w:lang w:val="en-GB"/>
        </w:rPr>
        <w:t>.</w:t>
      </w:r>
    </w:p>
    <w:p w14:paraId="2204D225" w14:textId="2DBB81A9" w:rsidR="001E769F" w:rsidRDefault="001E769F" w:rsidP="001E769F">
      <w:pPr>
        <w:jc w:val="both"/>
        <w:rPr>
          <w:b/>
          <w:bCs/>
          <w:lang w:val="en-GB"/>
        </w:rPr>
      </w:pPr>
      <w:r>
        <w:rPr>
          <w:b/>
          <w:bCs/>
        </w:rPr>
        <w:t>Observation 2: For a 2</w:t>
      </w:r>
      <w:r w:rsidRPr="00533059">
        <w:rPr>
          <w:b/>
          <w:bCs/>
        </w:rPr>
        <w:t xml:space="preserve">-bit HARQ-ACK, the </w:t>
      </w:r>
      <w:r>
        <w:rPr>
          <w:b/>
          <w:bCs/>
        </w:rPr>
        <w:t>coherent detection scheme provides almost 1dB gain at ACK error probability of 1e-2. Also,</w:t>
      </w:r>
      <w:r w:rsidRPr="00533059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533059">
        <w:rPr>
          <w:b/>
          <w:bCs/>
        </w:rPr>
        <w:t xml:space="preserve">coherent approach provides almost </w:t>
      </w:r>
      <w:r>
        <w:rPr>
          <w:b/>
          <w:bCs/>
        </w:rPr>
        <w:t>4.</w:t>
      </w:r>
      <w:r w:rsidRPr="00533059">
        <w:rPr>
          <w:b/>
          <w:bCs/>
        </w:rPr>
        <w:t>5dB gain over the non-coherent approach at the NAK-to-ACK probability of 1e</w:t>
      </w:r>
      <w:r>
        <w:rPr>
          <w:b/>
          <w:bCs/>
        </w:rPr>
        <w:t>-4</w:t>
      </w:r>
      <w:r w:rsidRPr="00CA30BD">
        <w:rPr>
          <w:b/>
          <w:bCs/>
          <w:lang w:val="en-GB"/>
        </w:rPr>
        <w:t>.</w:t>
      </w:r>
    </w:p>
    <w:p w14:paraId="2DFE9116" w14:textId="77777777" w:rsidR="001E769F" w:rsidRPr="001E769F" w:rsidRDefault="001E769F" w:rsidP="001E769F">
      <w:pPr>
        <w:jc w:val="both"/>
        <w:rPr>
          <w:b/>
          <w:bCs/>
        </w:rPr>
      </w:pPr>
      <w:r>
        <w:rPr>
          <w:b/>
          <w:bCs/>
          <w:lang w:val="en-GB"/>
        </w:rPr>
        <w:t>Observation 3: The coherent detection scheme significantly reduces the NAK-to-ACK error probability as compared to the non-coherent scheme funder both SPUCCH formats 1a and 1b.</w:t>
      </w:r>
    </w:p>
    <w:p w14:paraId="5555CC2B" w14:textId="77777777" w:rsidR="00226395" w:rsidRPr="00092705" w:rsidRDefault="00226395" w:rsidP="00226395">
      <w:pPr>
        <w:jc w:val="both"/>
      </w:pPr>
    </w:p>
    <w:p w14:paraId="0117461B" w14:textId="3F040F9B" w:rsidR="00C77113" w:rsidRPr="00526653" w:rsidRDefault="00C77113" w:rsidP="00B10276">
      <w:pPr>
        <w:jc w:val="both"/>
        <w:rPr>
          <w:lang w:val="en-GB"/>
        </w:rPr>
      </w:pPr>
    </w:p>
    <w:sectPr w:rsidR="00C77113" w:rsidRPr="00526653" w:rsidSect="00E054B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3BA29" w14:textId="77777777" w:rsidR="00E05819" w:rsidRDefault="00E05819">
      <w:r>
        <w:separator/>
      </w:r>
    </w:p>
  </w:endnote>
  <w:endnote w:type="continuationSeparator" w:id="0">
    <w:p w14:paraId="058C0D9A" w14:textId="77777777" w:rsidR="00E05819" w:rsidRDefault="00E05819">
      <w:r>
        <w:continuationSeparator/>
      </w:r>
    </w:p>
  </w:endnote>
  <w:endnote w:type="continuationNotice" w:id="1">
    <w:p w14:paraId="3949CB83" w14:textId="77777777" w:rsidR="00E05819" w:rsidRDefault="00E058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A978A4" w:rsidRDefault="00A978A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A978A4" w:rsidRDefault="00A978A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7D01771D" w:rsidR="00A978A4" w:rsidRDefault="00A978A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768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7683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0493B" w14:textId="77777777" w:rsidR="00E05819" w:rsidRDefault="00E05819">
      <w:r>
        <w:separator/>
      </w:r>
    </w:p>
  </w:footnote>
  <w:footnote w:type="continuationSeparator" w:id="0">
    <w:p w14:paraId="456A6A67" w14:textId="77777777" w:rsidR="00E05819" w:rsidRDefault="00E05819">
      <w:r>
        <w:continuationSeparator/>
      </w:r>
    </w:p>
  </w:footnote>
  <w:footnote w:type="continuationNotice" w:id="1">
    <w:p w14:paraId="4D787ADB" w14:textId="77777777" w:rsidR="00E05819" w:rsidRDefault="00E058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A978A4" w:rsidRDefault="00A978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5075EB2"/>
    <w:multiLevelType w:val="hybridMultilevel"/>
    <w:tmpl w:val="8C18F7FA"/>
    <w:lvl w:ilvl="0" w:tplc="CD20FE9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0C15"/>
    <w:rsid w:val="0000140A"/>
    <w:rsid w:val="00001D0A"/>
    <w:rsid w:val="00001FC3"/>
    <w:rsid w:val="000020FE"/>
    <w:rsid w:val="00003131"/>
    <w:rsid w:val="000037FB"/>
    <w:rsid w:val="00004961"/>
    <w:rsid w:val="000055C7"/>
    <w:rsid w:val="00005622"/>
    <w:rsid w:val="0000618A"/>
    <w:rsid w:val="000066D9"/>
    <w:rsid w:val="000070D4"/>
    <w:rsid w:val="00007730"/>
    <w:rsid w:val="0001014C"/>
    <w:rsid w:val="00010383"/>
    <w:rsid w:val="000107F2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5BCB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DE0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4F89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17D"/>
    <w:rsid w:val="000820C9"/>
    <w:rsid w:val="0008243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705"/>
    <w:rsid w:val="000931C3"/>
    <w:rsid w:val="000937B8"/>
    <w:rsid w:val="00094EF2"/>
    <w:rsid w:val="0009559C"/>
    <w:rsid w:val="0009709B"/>
    <w:rsid w:val="000A0D72"/>
    <w:rsid w:val="000A0E99"/>
    <w:rsid w:val="000A197C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1BA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40A"/>
    <w:rsid w:val="000E38F6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4EAD"/>
    <w:rsid w:val="00105820"/>
    <w:rsid w:val="00105CEE"/>
    <w:rsid w:val="00105FC2"/>
    <w:rsid w:val="00106932"/>
    <w:rsid w:val="00106CC3"/>
    <w:rsid w:val="00106E56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03F"/>
    <w:rsid w:val="00112B07"/>
    <w:rsid w:val="00112B8F"/>
    <w:rsid w:val="00112CFB"/>
    <w:rsid w:val="00113495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31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4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D50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5D2"/>
    <w:rsid w:val="00153A6B"/>
    <w:rsid w:val="00153E38"/>
    <w:rsid w:val="001544AB"/>
    <w:rsid w:val="0015452C"/>
    <w:rsid w:val="00154BE2"/>
    <w:rsid w:val="00155732"/>
    <w:rsid w:val="00155E24"/>
    <w:rsid w:val="001560E4"/>
    <w:rsid w:val="001560ED"/>
    <w:rsid w:val="001563F1"/>
    <w:rsid w:val="0015660E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4EB"/>
    <w:rsid w:val="0016465B"/>
    <w:rsid w:val="001647FA"/>
    <w:rsid w:val="00166868"/>
    <w:rsid w:val="001669CF"/>
    <w:rsid w:val="001672A1"/>
    <w:rsid w:val="00167570"/>
    <w:rsid w:val="00167857"/>
    <w:rsid w:val="00167C50"/>
    <w:rsid w:val="00167ECA"/>
    <w:rsid w:val="001720D7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61B7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002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1C0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69F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647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218"/>
    <w:rsid w:val="002116CA"/>
    <w:rsid w:val="002127E3"/>
    <w:rsid w:val="00213C10"/>
    <w:rsid w:val="00213ED6"/>
    <w:rsid w:val="00213F4E"/>
    <w:rsid w:val="00213F9D"/>
    <w:rsid w:val="00214132"/>
    <w:rsid w:val="002148CF"/>
    <w:rsid w:val="00214E0D"/>
    <w:rsid w:val="0021517F"/>
    <w:rsid w:val="002159DE"/>
    <w:rsid w:val="002165F9"/>
    <w:rsid w:val="00216685"/>
    <w:rsid w:val="00217206"/>
    <w:rsid w:val="00217441"/>
    <w:rsid w:val="002202EC"/>
    <w:rsid w:val="00220626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395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29FA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1A4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3D4C"/>
    <w:rsid w:val="002944CA"/>
    <w:rsid w:val="00295C43"/>
    <w:rsid w:val="0029639B"/>
    <w:rsid w:val="00296FD8"/>
    <w:rsid w:val="0029743A"/>
    <w:rsid w:val="00297C16"/>
    <w:rsid w:val="00297DBE"/>
    <w:rsid w:val="002A0724"/>
    <w:rsid w:val="002A07C1"/>
    <w:rsid w:val="002A08EC"/>
    <w:rsid w:val="002A18CE"/>
    <w:rsid w:val="002A1BD6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284"/>
    <w:rsid w:val="002B7C8F"/>
    <w:rsid w:val="002B7FB1"/>
    <w:rsid w:val="002C0364"/>
    <w:rsid w:val="002C0397"/>
    <w:rsid w:val="002C0779"/>
    <w:rsid w:val="002C0DE6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0D1A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2F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5D5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0A7"/>
    <w:rsid w:val="00314280"/>
    <w:rsid w:val="003158FE"/>
    <w:rsid w:val="00315DD9"/>
    <w:rsid w:val="003162B5"/>
    <w:rsid w:val="00316717"/>
    <w:rsid w:val="00316E5E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3EDC"/>
    <w:rsid w:val="00335250"/>
    <w:rsid w:val="0033592C"/>
    <w:rsid w:val="00335B9C"/>
    <w:rsid w:val="00336164"/>
    <w:rsid w:val="00337F4D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2C9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1B2A"/>
    <w:rsid w:val="00362C5A"/>
    <w:rsid w:val="00362FFF"/>
    <w:rsid w:val="00364283"/>
    <w:rsid w:val="003643CE"/>
    <w:rsid w:val="00364C7A"/>
    <w:rsid w:val="003656D5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1E99"/>
    <w:rsid w:val="00392C0A"/>
    <w:rsid w:val="00393367"/>
    <w:rsid w:val="003937C8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B0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2950"/>
    <w:rsid w:val="003B3A49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B7F13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AAD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42F"/>
    <w:rsid w:val="0040689B"/>
    <w:rsid w:val="00406F4B"/>
    <w:rsid w:val="004073B0"/>
    <w:rsid w:val="00407687"/>
    <w:rsid w:val="0041093B"/>
    <w:rsid w:val="00410BEC"/>
    <w:rsid w:val="004111BE"/>
    <w:rsid w:val="00412215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5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FF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48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4BC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4D25"/>
    <w:rsid w:val="00485E8A"/>
    <w:rsid w:val="00485E94"/>
    <w:rsid w:val="004860F5"/>
    <w:rsid w:val="00486322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038"/>
    <w:rsid w:val="004A6F8B"/>
    <w:rsid w:val="004A705C"/>
    <w:rsid w:val="004A70E9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69AE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510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9A9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059"/>
    <w:rsid w:val="00533215"/>
    <w:rsid w:val="005339D2"/>
    <w:rsid w:val="0053437E"/>
    <w:rsid w:val="0053476E"/>
    <w:rsid w:val="005349EB"/>
    <w:rsid w:val="00534B42"/>
    <w:rsid w:val="00534D96"/>
    <w:rsid w:val="0053542C"/>
    <w:rsid w:val="005361E5"/>
    <w:rsid w:val="005408FD"/>
    <w:rsid w:val="00540EC8"/>
    <w:rsid w:val="005417A0"/>
    <w:rsid w:val="005422E8"/>
    <w:rsid w:val="005426C4"/>
    <w:rsid w:val="005430D3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A9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6B9A"/>
    <w:rsid w:val="00577005"/>
    <w:rsid w:val="005770BC"/>
    <w:rsid w:val="005777FA"/>
    <w:rsid w:val="00577BE7"/>
    <w:rsid w:val="00581367"/>
    <w:rsid w:val="005818D9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2C5A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3699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300"/>
    <w:rsid w:val="005C17D4"/>
    <w:rsid w:val="005C18B0"/>
    <w:rsid w:val="005C1B10"/>
    <w:rsid w:val="005C2EA8"/>
    <w:rsid w:val="005C3A28"/>
    <w:rsid w:val="005C4037"/>
    <w:rsid w:val="005C4994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30E"/>
    <w:rsid w:val="005D2464"/>
    <w:rsid w:val="005D24A8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894"/>
    <w:rsid w:val="005E1F47"/>
    <w:rsid w:val="005E260D"/>
    <w:rsid w:val="005E2C31"/>
    <w:rsid w:val="005E35FD"/>
    <w:rsid w:val="005E383F"/>
    <w:rsid w:val="005E3F88"/>
    <w:rsid w:val="005E4319"/>
    <w:rsid w:val="005E5220"/>
    <w:rsid w:val="005E7342"/>
    <w:rsid w:val="005E7698"/>
    <w:rsid w:val="005E77D7"/>
    <w:rsid w:val="005E7CAF"/>
    <w:rsid w:val="005E7E5E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A99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907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4D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DE1"/>
    <w:rsid w:val="00672F84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112F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1B58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E79F7"/>
    <w:rsid w:val="006E7C8E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450"/>
    <w:rsid w:val="00711AE4"/>
    <w:rsid w:val="00712CAD"/>
    <w:rsid w:val="00712D0F"/>
    <w:rsid w:val="0071374D"/>
    <w:rsid w:val="007137DB"/>
    <w:rsid w:val="007146D9"/>
    <w:rsid w:val="00714D12"/>
    <w:rsid w:val="00714D3C"/>
    <w:rsid w:val="00714F44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569"/>
    <w:rsid w:val="00721E1D"/>
    <w:rsid w:val="00722752"/>
    <w:rsid w:val="00722B12"/>
    <w:rsid w:val="00722CD9"/>
    <w:rsid w:val="00722E33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232"/>
    <w:rsid w:val="0073446C"/>
    <w:rsid w:val="007347C0"/>
    <w:rsid w:val="007354B7"/>
    <w:rsid w:val="00735D01"/>
    <w:rsid w:val="00735DF3"/>
    <w:rsid w:val="00736020"/>
    <w:rsid w:val="00736196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272"/>
    <w:rsid w:val="0074576E"/>
    <w:rsid w:val="0074602F"/>
    <w:rsid w:val="00746D56"/>
    <w:rsid w:val="00746F02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20B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910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2F0"/>
    <w:rsid w:val="007A33C1"/>
    <w:rsid w:val="007A33FF"/>
    <w:rsid w:val="007A4C0C"/>
    <w:rsid w:val="007A5493"/>
    <w:rsid w:val="007A58C8"/>
    <w:rsid w:val="007A5A5A"/>
    <w:rsid w:val="007A5BC2"/>
    <w:rsid w:val="007A618D"/>
    <w:rsid w:val="007A6771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5437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6AAB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1F36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692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6432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182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1FBF"/>
    <w:rsid w:val="00842061"/>
    <w:rsid w:val="00843971"/>
    <w:rsid w:val="00843AFD"/>
    <w:rsid w:val="00843B71"/>
    <w:rsid w:val="00843BDF"/>
    <w:rsid w:val="00844468"/>
    <w:rsid w:val="008444F8"/>
    <w:rsid w:val="0084549C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6F99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3FC2"/>
    <w:rsid w:val="0087404E"/>
    <w:rsid w:val="008744DD"/>
    <w:rsid w:val="00874C48"/>
    <w:rsid w:val="0087504C"/>
    <w:rsid w:val="008751A1"/>
    <w:rsid w:val="00875394"/>
    <w:rsid w:val="0087554C"/>
    <w:rsid w:val="00875905"/>
    <w:rsid w:val="00876B38"/>
    <w:rsid w:val="00876C1A"/>
    <w:rsid w:val="00877149"/>
    <w:rsid w:val="008773B0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098"/>
    <w:rsid w:val="0089549F"/>
    <w:rsid w:val="008954B3"/>
    <w:rsid w:val="008958EF"/>
    <w:rsid w:val="008959F1"/>
    <w:rsid w:val="00895F27"/>
    <w:rsid w:val="008970B5"/>
    <w:rsid w:val="008971D9"/>
    <w:rsid w:val="00897EA7"/>
    <w:rsid w:val="008A0473"/>
    <w:rsid w:val="008A16AE"/>
    <w:rsid w:val="008A24BD"/>
    <w:rsid w:val="008A2593"/>
    <w:rsid w:val="008A2B4D"/>
    <w:rsid w:val="008A349C"/>
    <w:rsid w:val="008A36ED"/>
    <w:rsid w:val="008A3FFD"/>
    <w:rsid w:val="008A422F"/>
    <w:rsid w:val="008A42D8"/>
    <w:rsid w:val="008A45B1"/>
    <w:rsid w:val="008A4FCC"/>
    <w:rsid w:val="008A59E9"/>
    <w:rsid w:val="008A6605"/>
    <w:rsid w:val="008A668F"/>
    <w:rsid w:val="008A6A11"/>
    <w:rsid w:val="008A6C6F"/>
    <w:rsid w:val="008A6EA4"/>
    <w:rsid w:val="008A70C3"/>
    <w:rsid w:val="008A71B7"/>
    <w:rsid w:val="008A72A4"/>
    <w:rsid w:val="008A75C5"/>
    <w:rsid w:val="008A7669"/>
    <w:rsid w:val="008A7819"/>
    <w:rsid w:val="008B01A2"/>
    <w:rsid w:val="008B07A9"/>
    <w:rsid w:val="008B0872"/>
    <w:rsid w:val="008B0DCC"/>
    <w:rsid w:val="008B1651"/>
    <w:rsid w:val="008B2DEB"/>
    <w:rsid w:val="008B3537"/>
    <w:rsid w:val="008B3BB2"/>
    <w:rsid w:val="008B3D4F"/>
    <w:rsid w:val="008B43F9"/>
    <w:rsid w:val="008B46E7"/>
    <w:rsid w:val="008B4B0D"/>
    <w:rsid w:val="008B4B33"/>
    <w:rsid w:val="008B511C"/>
    <w:rsid w:val="008B5578"/>
    <w:rsid w:val="008B5867"/>
    <w:rsid w:val="008B5A81"/>
    <w:rsid w:val="008B7441"/>
    <w:rsid w:val="008B7683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0BD8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3C8"/>
    <w:rsid w:val="008D5E0F"/>
    <w:rsid w:val="008D5FCD"/>
    <w:rsid w:val="008D64BA"/>
    <w:rsid w:val="008D6C6B"/>
    <w:rsid w:val="008D6F90"/>
    <w:rsid w:val="008D7615"/>
    <w:rsid w:val="008D76A0"/>
    <w:rsid w:val="008E0E8C"/>
    <w:rsid w:val="008E16C5"/>
    <w:rsid w:val="008E2051"/>
    <w:rsid w:val="008E2525"/>
    <w:rsid w:val="008E34C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6FA7"/>
    <w:rsid w:val="008E7167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74A"/>
    <w:rsid w:val="00900BAA"/>
    <w:rsid w:val="00901845"/>
    <w:rsid w:val="00901AAA"/>
    <w:rsid w:val="00902375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2E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242"/>
    <w:rsid w:val="009365EB"/>
    <w:rsid w:val="00936F26"/>
    <w:rsid w:val="0094086F"/>
    <w:rsid w:val="00940AA2"/>
    <w:rsid w:val="00940B68"/>
    <w:rsid w:val="00940DEA"/>
    <w:rsid w:val="00940DF4"/>
    <w:rsid w:val="00941A1C"/>
    <w:rsid w:val="00942CAE"/>
    <w:rsid w:val="00943048"/>
    <w:rsid w:val="0094335F"/>
    <w:rsid w:val="00943704"/>
    <w:rsid w:val="009439ED"/>
    <w:rsid w:val="00943C3B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182"/>
    <w:rsid w:val="009515E0"/>
    <w:rsid w:val="00951995"/>
    <w:rsid w:val="00951B63"/>
    <w:rsid w:val="00951C7E"/>
    <w:rsid w:val="00951CF6"/>
    <w:rsid w:val="009520A6"/>
    <w:rsid w:val="009536DA"/>
    <w:rsid w:val="009537A7"/>
    <w:rsid w:val="00954320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119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5EF3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571B"/>
    <w:rsid w:val="009A637B"/>
    <w:rsid w:val="009A67CD"/>
    <w:rsid w:val="009A6B64"/>
    <w:rsid w:val="009A788B"/>
    <w:rsid w:val="009A7E1C"/>
    <w:rsid w:val="009B003C"/>
    <w:rsid w:val="009B0B91"/>
    <w:rsid w:val="009B0DFC"/>
    <w:rsid w:val="009B2465"/>
    <w:rsid w:val="009B285A"/>
    <w:rsid w:val="009B300F"/>
    <w:rsid w:val="009B3745"/>
    <w:rsid w:val="009B46E0"/>
    <w:rsid w:val="009B521B"/>
    <w:rsid w:val="009B57C0"/>
    <w:rsid w:val="009B5DD5"/>
    <w:rsid w:val="009B6970"/>
    <w:rsid w:val="009B74E2"/>
    <w:rsid w:val="009B7AFF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6B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5B7A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1C6E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57000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C8A"/>
    <w:rsid w:val="00A74E04"/>
    <w:rsid w:val="00A74F6C"/>
    <w:rsid w:val="00A750D3"/>
    <w:rsid w:val="00A75212"/>
    <w:rsid w:val="00A75A5D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388"/>
    <w:rsid w:val="00A83430"/>
    <w:rsid w:val="00A8389D"/>
    <w:rsid w:val="00A83BF1"/>
    <w:rsid w:val="00A84298"/>
    <w:rsid w:val="00A842D6"/>
    <w:rsid w:val="00A844C6"/>
    <w:rsid w:val="00A8523D"/>
    <w:rsid w:val="00A853A6"/>
    <w:rsid w:val="00A90273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8A4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4EE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1720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CB6"/>
    <w:rsid w:val="00AF2DE9"/>
    <w:rsid w:val="00AF327F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9AA"/>
    <w:rsid w:val="00B05A41"/>
    <w:rsid w:val="00B06241"/>
    <w:rsid w:val="00B07988"/>
    <w:rsid w:val="00B07EDA"/>
    <w:rsid w:val="00B10276"/>
    <w:rsid w:val="00B11AC8"/>
    <w:rsid w:val="00B11C22"/>
    <w:rsid w:val="00B11E9A"/>
    <w:rsid w:val="00B12262"/>
    <w:rsid w:val="00B13818"/>
    <w:rsid w:val="00B13C59"/>
    <w:rsid w:val="00B14DDF"/>
    <w:rsid w:val="00B14E6C"/>
    <w:rsid w:val="00B151C6"/>
    <w:rsid w:val="00B15CC4"/>
    <w:rsid w:val="00B171DA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116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76F"/>
    <w:rsid w:val="00B32D9A"/>
    <w:rsid w:val="00B33105"/>
    <w:rsid w:val="00B336EB"/>
    <w:rsid w:val="00B3396B"/>
    <w:rsid w:val="00B33C09"/>
    <w:rsid w:val="00B34CA0"/>
    <w:rsid w:val="00B35846"/>
    <w:rsid w:val="00B35E23"/>
    <w:rsid w:val="00B35FD1"/>
    <w:rsid w:val="00B364F3"/>
    <w:rsid w:val="00B36993"/>
    <w:rsid w:val="00B40294"/>
    <w:rsid w:val="00B40D73"/>
    <w:rsid w:val="00B411BF"/>
    <w:rsid w:val="00B415C1"/>
    <w:rsid w:val="00B426FE"/>
    <w:rsid w:val="00B4299D"/>
    <w:rsid w:val="00B42E0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AB8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4736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697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8E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611"/>
    <w:rsid w:val="00BB1D67"/>
    <w:rsid w:val="00BB214E"/>
    <w:rsid w:val="00BB23BD"/>
    <w:rsid w:val="00BB301E"/>
    <w:rsid w:val="00BB3936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763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378"/>
    <w:rsid w:val="00BD2A08"/>
    <w:rsid w:val="00BD2A23"/>
    <w:rsid w:val="00BD2FB1"/>
    <w:rsid w:val="00BD3636"/>
    <w:rsid w:val="00BD386B"/>
    <w:rsid w:val="00BD3C69"/>
    <w:rsid w:val="00BD3D7A"/>
    <w:rsid w:val="00BD471D"/>
    <w:rsid w:val="00BD48CD"/>
    <w:rsid w:val="00BD4EA5"/>
    <w:rsid w:val="00BD567C"/>
    <w:rsid w:val="00BD5A65"/>
    <w:rsid w:val="00BD63CB"/>
    <w:rsid w:val="00BD674B"/>
    <w:rsid w:val="00BD689C"/>
    <w:rsid w:val="00BD68BE"/>
    <w:rsid w:val="00BD737D"/>
    <w:rsid w:val="00BD7F9E"/>
    <w:rsid w:val="00BE09DC"/>
    <w:rsid w:val="00BE0D74"/>
    <w:rsid w:val="00BE1378"/>
    <w:rsid w:val="00BE1A06"/>
    <w:rsid w:val="00BE1D46"/>
    <w:rsid w:val="00BE20F7"/>
    <w:rsid w:val="00BE2BB7"/>
    <w:rsid w:val="00BE2FE8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62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A0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CF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5F04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CE4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01"/>
    <w:rsid w:val="00C40FA9"/>
    <w:rsid w:val="00C41332"/>
    <w:rsid w:val="00C419A3"/>
    <w:rsid w:val="00C41B56"/>
    <w:rsid w:val="00C41D2B"/>
    <w:rsid w:val="00C426E6"/>
    <w:rsid w:val="00C44258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09A"/>
    <w:rsid w:val="00C5337B"/>
    <w:rsid w:val="00C544CA"/>
    <w:rsid w:val="00C54C62"/>
    <w:rsid w:val="00C54E06"/>
    <w:rsid w:val="00C55231"/>
    <w:rsid w:val="00C563DF"/>
    <w:rsid w:val="00C56A1D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36AD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941"/>
    <w:rsid w:val="00C93DE2"/>
    <w:rsid w:val="00C94BD7"/>
    <w:rsid w:val="00C95730"/>
    <w:rsid w:val="00C95962"/>
    <w:rsid w:val="00C96FBB"/>
    <w:rsid w:val="00C96FE0"/>
    <w:rsid w:val="00C97A35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0BD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147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48C1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2C1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1EC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4DB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C60"/>
    <w:rsid w:val="00D04FC8"/>
    <w:rsid w:val="00D05FD4"/>
    <w:rsid w:val="00D06088"/>
    <w:rsid w:val="00D065A5"/>
    <w:rsid w:val="00D0675C"/>
    <w:rsid w:val="00D06800"/>
    <w:rsid w:val="00D06869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5A5B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4F8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29D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3BB"/>
    <w:rsid w:val="00D53407"/>
    <w:rsid w:val="00D535D2"/>
    <w:rsid w:val="00D53768"/>
    <w:rsid w:val="00D54135"/>
    <w:rsid w:val="00D5456B"/>
    <w:rsid w:val="00D55044"/>
    <w:rsid w:val="00D5521C"/>
    <w:rsid w:val="00D554E6"/>
    <w:rsid w:val="00D5578F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91C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3689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3A3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4E4"/>
    <w:rsid w:val="00DA019E"/>
    <w:rsid w:val="00DA04A4"/>
    <w:rsid w:val="00DA0590"/>
    <w:rsid w:val="00DA0F8E"/>
    <w:rsid w:val="00DA0FC0"/>
    <w:rsid w:val="00DA1176"/>
    <w:rsid w:val="00DA12A3"/>
    <w:rsid w:val="00DA1985"/>
    <w:rsid w:val="00DA1D80"/>
    <w:rsid w:val="00DA2046"/>
    <w:rsid w:val="00DA25EE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4896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7E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4546"/>
    <w:rsid w:val="00DD6396"/>
    <w:rsid w:val="00DD6C70"/>
    <w:rsid w:val="00DD6E8E"/>
    <w:rsid w:val="00DD70C8"/>
    <w:rsid w:val="00DD7F36"/>
    <w:rsid w:val="00DE0C03"/>
    <w:rsid w:val="00DE21CF"/>
    <w:rsid w:val="00DE273A"/>
    <w:rsid w:val="00DE2C64"/>
    <w:rsid w:val="00DE3E7C"/>
    <w:rsid w:val="00DE4134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8AD"/>
    <w:rsid w:val="00DF5D96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819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580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B06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2E90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30B"/>
    <w:rsid w:val="00E85483"/>
    <w:rsid w:val="00E85515"/>
    <w:rsid w:val="00E8554D"/>
    <w:rsid w:val="00E85D85"/>
    <w:rsid w:val="00E85DC6"/>
    <w:rsid w:val="00E85FB9"/>
    <w:rsid w:val="00E86072"/>
    <w:rsid w:val="00E86752"/>
    <w:rsid w:val="00E86D0D"/>
    <w:rsid w:val="00E873F1"/>
    <w:rsid w:val="00E87AE6"/>
    <w:rsid w:val="00E9009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32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7F1"/>
    <w:rsid w:val="00EB534C"/>
    <w:rsid w:val="00EB56F2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58A0"/>
    <w:rsid w:val="00ED6435"/>
    <w:rsid w:val="00ED6CAC"/>
    <w:rsid w:val="00ED73A4"/>
    <w:rsid w:val="00ED7CC2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960"/>
    <w:rsid w:val="00EF4E5E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19B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6FF0"/>
    <w:rsid w:val="00F077C0"/>
    <w:rsid w:val="00F0783A"/>
    <w:rsid w:val="00F07C4E"/>
    <w:rsid w:val="00F10555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2A6"/>
    <w:rsid w:val="00F35561"/>
    <w:rsid w:val="00F35865"/>
    <w:rsid w:val="00F36DC1"/>
    <w:rsid w:val="00F37702"/>
    <w:rsid w:val="00F37922"/>
    <w:rsid w:val="00F37BD3"/>
    <w:rsid w:val="00F40036"/>
    <w:rsid w:val="00F4101F"/>
    <w:rsid w:val="00F41605"/>
    <w:rsid w:val="00F41F9B"/>
    <w:rsid w:val="00F42049"/>
    <w:rsid w:val="00F4240E"/>
    <w:rsid w:val="00F42511"/>
    <w:rsid w:val="00F42C2B"/>
    <w:rsid w:val="00F4355A"/>
    <w:rsid w:val="00F43F18"/>
    <w:rsid w:val="00F4406A"/>
    <w:rsid w:val="00F44100"/>
    <w:rsid w:val="00F44833"/>
    <w:rsid w:val="00F44D2F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25C8"/>
    <w:rsid w:val="00F94440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72A"/>
    <w:rsid w:val="00FA1D8F"/>
    <w:rsid w:val="00FA1E61"/>
    <w:rsid w:val="00FA2FA0"/>
    <w:rsid w:val="00FA35AF"/>
    <w:rsid w:val="00FA436E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506"/>
    <w:rsid w:val="00FB46A4"/>
    <w:rsid w:val="00FB4F59"/>
    <w:rsid w:val="00FB52FD"/>
    <w:rsid w:val="00FB5689"/>
    <w:rsid w:val="00FB6D13"/>
    <w:rsid w:val="00FB7340"/>
    <w:rsid w:val="00FB7724"/>
    <w:rsid w:val="00FB7B15"/>
    <w:rsid w:val="00FB7B5D"/>
    <w:rsid w:val="00FC068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156"/>
    <w:rsid w:val="00FC553E"/>
    <w:rsid w:val="00FC65A0"/>
    <w:rsid w:val="00FD0386"/>
    <w:rsid w:val="00FD04EB"/>
    <w:rsid w:val="00FD10D2"/>
    <w:rsid w:val="00FD16F7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HR33RHYHUWRF-4-2255</_dlc_DocId>
    <_dlc_DocIdUrl xmlns="c06861ca-3f08-4d07-bff7-bb15bac121f4">
      <Url>https://projects.qualcomm.com/sites/pentari/_layouts/15/DocIdRedir.aspx?ID=HR33RHYHUWRF-4-2255</Url>
      <Description>HR33RHYHUWRF-4-2255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7D935-62F5-4C41-A1C4-D089B81E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67ACE25-D54C-482C-8A52-6D37286BB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Kianoush Hosseini</cp:lastModifiedBy>
  <cp:revision>6</cp:revision>
  <cp:lastPrinted>2010-10-04T23:31:00Z</cp:lastPrinted>
  <dcterms:created xsi:type="dcterms:W3CDTF">2018-02-16T07:27:00Z</dcterms:created>
  <dcterms:modified xsi:type="dcterms:W3CDTF">2018-02-16T16:57:00Z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22dc698f-6c37-4cf2-96d9-4219f4dae5e8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NewReviewCycle">
    <vt:lpwstr/>
  </property>
</Properties>
</file>